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84" w:rsidRPr="00497A15" w:rsidRDefault="0081237F" w:rsidP="00EB7EB9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cs="Arial"/>
          <w:b/>
          <w:bCs/>
          <w:noProof/>
          <w:sz w:val="20"/>
          <w:szCs w:val="20"/>
          <w:lang w:val="it-IT" w:eastAsia="it-IT"/>
        </w:rPr>
        <w:drawing>
          <wp:anchor distT="0" distB="0" distL="0" distR="0" simplePos="0" relativeHeight="251670528" behindDoc="0" locked="0" layoutInCell="1" allowOverlap="1" wp14:anchorId="407FECCF" wp14:editId="06AC8636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597025" cy="542925"/>
            <wp:effectExtent l="0" t="0" r="3175" b="9525"/>
            <wp:wrapSquare wrapText="bothSides"/>
            <wp:docPr id="2" name="Immagine 2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084" w:rsidRPr="00497A15">
        <w:rPr>
          <w:b/>
          <w:i/>
          <w:sz w:val="28"/>
          <w:szCs w:val="28"/>
          <w:lang w:val="it-IT"/>
        </w:rPr>
        <w:t>Assemblea internazionale 2016 Bergamo</w:t>
      </w:r>
    </w:p>
    <w:p w:rsidR="00F43084" w:rsidRPr="00497A15" w:rsidRDefault="00F43084" w:rsidP="00EB7EB9">
      <w:pPr>
        <w:jc w:val="center"/>
        <w:outlineLvl w:val="0"/>
        <w:rPr>
          <w:b/>
          <w:i/>
          <w:sz w:val="28"/>
          <w:szCs w:val="28"/>
          <w:lang w:val="it-IT"/>
        </w:rPr>
      </w:pPr>
      <w:r w:rsidRPr="00497A15">
        <w:rPr>
          <w:b/>
          <w:i/>
          <w:sz w:val="28"/>
          <w:szCs w:val="28"/>
          <w:lang w:val="it-IT"/>
        </w:rPr>
        <w:t>25 anni di  Matematica senza Frontiere</w:t>
      </w:r>
      <w:r w:rsidR="00497A15"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72576" behindDoc="0" locked="0" layoutInCell="1" allowOverlap="1" wp14:anchorId="2C33606C" wp14:editId="4A06D78A">
            <wp:simplePos x="0" y="0"/>
            <wp:positionH relativeFrom="column">
              <wp:posOffset>6438265</wp:posOffset>
            </wp:positionH>
            <wp:positionV relativeFrom="paragraph">
              <wp:posOffset>-167005</wp:posOffset>
            </wp:positionV>
            <wp:extent cx="1180465" cy="665480"/>
            <wp:effectExtent l="0" t="0" r="635" b="1270"/>
            <wp:wrapSquare wrapText="lef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4EFE" w:rsidRPr="00497A15" w:rsidRDefault="00497A15" w:rsidP="00F14EFE">
      <w:pPr>
        <w:spacing w:before="120"/>
        <w:ind w:right="3741"/>
        <w:jc w:val="both"/>
        <w:rPr>
          <w:sz w:val="1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6038AB1F" wp14:editId="7909B134">
            <wp:simplePos x="0" y="0"/>
            <wp:positionH relativeFrom="column">
              <wp:posOffset>2956560</wp:posOffset>
            </wp:positionH>
            <wp:positionV relativeFrom="paragraph">
              <wp:posOffset>42545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EFE" w:rsidRPr="00497A15" w:rsidRDefault="00F14EFE" w:rsidP="00F14EFE">
      <w:pPr>
        <w:spacing w:before="120"/>
        <w:ind w:right="3741"/>
        <w:jc w:val="both"/>
        <w:rPr>
          <w:sz w:val="18"/>
          <w:lang w:val="it-IT"/>
        </w:rPr>
      </w:pPr>
    </w:p>
    <w:p w:rsidR="00F14EFE" w:rsidRPr="00497A15" w:rsidRDefault="00F14EFE" w:rsidP="00F14EFE">
      <w:pPr>
        <w:spacing w:before="120"/>
        <w:ind w:right="3741"/>
        <w:jc w:val="both"/>
        <w:rPr>
          <w:sz w:val="18"/>
          <w:lang w:val="it-IT"/>
        </w:rPr>
      </w:pPr>
    </w:p>
    <w:p w:rsidR="00F14EFE" w:rsidRPr="00497A15" w:rsidRDefault="00F14EFE" w:rsidP="00F14EFE">
      <w:pPr>
        <w:spacing w:before="120"/>
        <w:ind w:right="3741"/>
        <w:jc w:val="both"/>
        <w:rPr>
          <w:b/>
          <w:sz w:val="20"/>
          <w:szCs w:val="20"/>
        </w:rPr>
      </w:pPr>
      <w:r w:rsidRPr="00497A15">
        <w:rPr>
          <w:b/>
          <w:noProof/>
          <w:sz w:val="20"/>
          <w:szCs w:val="20"/>
          <w:lang w:val="it-IT" w:eastAsia="it-IT"/>
        </w:rPr>
        <w:drawing>
          <wp:anchor distT="0" distB="0" distL="114300" distR="114300" simplePos="0" relativeHeight="251667456" behindDoc="1" locked="0" layoutInCell="1" allowOverlap="1" wp14:anchorId="340983B5" wp14:editId="6C0E9131">
            <wp:simplePos x="0" y="0"/>
            <wp:positionH relativeFrom="margin">
              <wp:posOffset>6534150</wp:posOffset>
            </wp:positionH>
            <wp:positionV relativeFrom="paragraph">
              <wp:posOffset>85090</wp:posOffset>
            </wp:positionV>
            <wp:extent cx="2971800" cy="1821815"/>
            <wp:effectExtent l="0" t="0" r="0" b="6985"/>
            <wp:wrapTight wrapText="bothSides">
              <wp:wrapPolygon edited="0">
                <wp:start x="0" y="0"/>
                <wp:lineTo x="0" y="21457"/>
                <wp:lineTo x="21462" y="21457"/>
                <wp:lineTo x="21462" y="0"/>
                <wp:lineTo x="0" y="0"/>
              </wp:wrapPolygon>
            </wp:wrapTight>
            <wp:docPr id="10" name="Immagine 10" descr="Deux piè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ux piè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A15">
        <w:rPr>
          <w:b/>
          <w:sz w:val="20"/>
          <w:szCs w:val="20"/>
        </w:rPr>
        <w:t>Deux pièces</w:t>
      </w:r>
    </w:p>
    <w:p w:rsidR="00F14EFE" w:rsidRPr="00583596" w:rsidRDefault="00F14EFE" w:rsidP="00F14EFE">
      <w:pPr>
        <w:spacing w:before="120"/>
        <w:ind w:right="3741"/>
        <w:jc w:val="both"/>
        <w:rPr>
          <w:sz w:val="18"/>
        </w:rPr>
      </w:pPr>
      <w:r w:rsidRPr="00583596">
        <w:rPr>
          <w:sz w:val="18"/>
        </w:rPr>
        <w:t>Myriam a devant elle une plaque de polystyrène de 4 cm d’épaisseur. Cette plaque est un pavé droit à base carrée.</w:t>
      </w:r>
    </w:p>
    <w:p w:rsidR="00F14EFE" w:rsidRPr="00583596" w:rsidRDefault="00F14EFE" w:rsidP="00F14EFE">
      <w:pPr>
        <w:ind w:right="3741"/>
        <w:jc w:val="both"/>
        <w:rPr>
          <w:sz w:val="18"/>
        </w:rPr>
      </w:pPr>
      <w:r w:rsidRPr="00583596">
        <w:rPr>
          <w:sz w:val="18"/>
        </w:rPr>
        <w:t>Elle découpe dans cette plaque un pavé droit à base carrée de 20 cm de côté.</w:t>
      </w:r>
    </w:p>
    <w:p w:rsidR="00F14EFE" w:rsidRPr="00583596" w:rsidRDefault="00F14EFE" w:rsidP="00F14EFE">
      <w:pPr>
        <w:spacing w:after="120"/>
        <w:ind w:right="4733"/>
        <w:jc w:val="both"/>
        <w:rPr>
          <w:sz w:val="18"/>
        </w:rPr>
      </w:pPr>
      <w:r w:rsidRPr="00583596">
        <w:rPr>
          <w:sz w:val="18"/>
        </w:rPr>
        <w:t>Elle dit à Sofia : « </w:t>
      </w:r>
      <w:r w:rsidRPr="00583596">
        <w:rPr>
          <w:i/>
          <w:sz w:val="18"/>
        </w:rPr>
        <w:t>R</w:t>
      </w:r>
      <w:r>
        <w:rPr>
          <w:i/>
          <w:sz w:val="18"/>
        </w:rPr>
        <w:t xml:space="preserve">egarde, j’obtiens deux solides. </w:t>
      </w:r>
      <w:r w:rsidRPr="00583596">
        <w:rPr>
          <w:i/>
          <w:sz w:val="18"/>
        </w:rPr>
        <w:t xml:space="preserve">Le volume de l’un est </w:t>
      </w:r>
      <w:r>
        <w:rPr>
          <w:i/>
          <w:sz w:val="18"/>
        </w:rPr>
        <w:t xml:space="preserve">inférieur au volume de l’autre. </w:t>
      </w:r>
      <w:r w:rsidRPr="00583596">
        <w:rPr>
          <w:i/>
          <w:sz w:val="18"/>
        </w:rPr>
        <w:t>Si j’avais découpé un pavé droit à base carrée de 19 cm de côté, cela aurait été l’inverse.</w:t>
      </w:r>
      <w:r w:rsidRPr="00583596">
        <w:rPr>
          <w:sz w:val="18"/>
        </w:rPr>
        <w:t> »</w:t>
      </w:r>
    </w:p>
    <w:p w:rsidR="00F14EFE" w:rsidRPr="00497A15" w:rsidRDefault="00F14EFE" w:rsidP="00F14EFE">
      <w:pPr>
        <w:ind w:right="5016"/>
        <w:jc w:val="both"/>
        <w:rPr>
          <w:rFonts w:cs="Arial"/>
          <w:color w:val="000000"/>
          <w:sz w:val="18"/>
          <w:szCs w:val="18"/>
          <w:lang w:val="it-IT"/>
        </w:rPr>
      </w:pPr>
      <w:r w:rsidRPr="00583596">
        <w:rPr>
          <w:b/>
          <w:i/>
          <w:sz w:val="18"/>
        </w:rPr>
        <w:t xml:space="preserve">Pour quelle(s) valeur(s) entière(s), en centimètres, du côté de la base carrée l'affirmation de Myriam est-elle vraie ? </w:t>
      </w:r>
      <w:proofErr w:type="spellStart"/>
      <w:r w:rsidRPr="00497A15">
        <w:rPr>
          <w:b/>
          <w:i/>
          <w:sz w:val="18"/>
          <w:lang w:val="it-IT"/>
        </w:rPr>
        <w:t>Justifier</w:t>
      </w:r>
      <w:proofErr w:type="spellEnd"/>
      <w:r w:rsidRPr="00497A15">
        <w:rPr>
          <w:b/>
          <w:i/>
          <w:sz w:val="18"/>
          <w:lang w:val="it-IT"/>
        </w:rPr>
        <w:t>.</w:t>
      </w:r>
    </w:p>
    <w:p w:rsidR="00F14EFE" w:rsidRPr="00497A15" w:rsidRDefault="00F14EFE" w:rsidP="00F14EFE">
      <w:pPr>
        <w:rPr>
          <w:sz w:val="18"/>
          <w:lang w:val="it-IT"/>
        </w:rPr>
      </w:pPr>
    </w:p>
    <w:p w:rsidR="00F14EFE" w:rsidRPr="00497A15" w:rsidRDefault="00F14EFE" w:rsidP="00F14EFE">
      <w:pPr>
        <w:rPr>
          <w:sz w:val="18"/>
          <w:lang w:val="it-IT"/>
        </w:rPr>
      </w:pPr>
    </w:p>
    <w:p w:rsidR="00F14EFE" w:rsidRPr="00497A15" w:rsidRDefault="00F14EFE" w:rsidP="00F14EFE">
      <w:pPr>
        <w:rPr>
          <w:sz w:val="18"/>
          <w:lang w:val="it-IT"/>
        </w:rPr>
      </w:pPr>
    </w:p>
    <w:p w:rsidR="00F14EFE" w:rsidRPr="00497A15" w:rsidRDefault="00497A15" w:rsidP="00F14EFE">
      <w:pPr>
        <w:spacing w:after="240"/>
        <w:rPr>
          <w:rFonts w:eastAsia="Calibri" w:cs="Arial"/>
          <w:b/>
          <w:sz w:val="20"/>
          <w:szCs w:val="20"/>
          <w:lang w:val="it-IT" w:eastAsia="ja-JP"/>
        </w:rPr>
      </w:pPr>
      <w:r w:rsidRPr="00497A15">
        <w:rPr>
          <w:rFonts w:eastAsia="Calibri" w:cs="Arial"/>
          <w:b/>
          <w:sz w:val="20"/>
          <w:szCs w:val="20"/>
          <w:lang w:val="it-IT" w:eastAsia="ja-JP"/>
        </w:rPr>
        <w:t xml:space="preserve">Esercizio 11     </w:t>
      </w:r>
      <w:r w:rsidR="00F14EFE" w:rsidRPr="00497A15">
        <w:rPr>
          <w:rFonts w:eastAsia="Calibri" w:cs="Arial"/>
          <w:b/>
          <w:sz w:val="20"/>
          <w:szCs w:val="20"/>
          <w:lang w:val="it-IT" w:eastAsia="ja-JP"/>
        </w:rPr>
        <w:t>Due pezzi</w:t>
      </w:r>
    </w:p>
    <w:p w:rsidR="00F14EFE" w:rsidRPr="003E5EF4" w:rsidRDefault="00F14EFE" w:rsidP="00F14EFE">
      <w:pPr>
        <w:jc w:val="both"/>
        <w:rPr>
          <w:rFonts w:cs="Arial"/>
          <w:sz w:val="18"/>
          <w:szCs w:val="18"/>
          <w:lang w:val="it-IT"/>
        </w:rPr>
      </w:pPr>
      <w:r w:rsidRPr="003E5EF4">
        <w:rPr>
          <w:rFonts w:cs="Arial"/>
          <w:sz w:val="18"/>
          <w:szCs w:val="18"/>
          <w:lang w:val="it-IT"/>
        </w:rPr>
        <w:t xml:space="preserve">Myriam ha davanti a sé un pezzo di polistirolo </w:t>
      </w:r>
      <w:r>
        <w:rPr>
          <w:rFonts w:cs="Arial"/>
          <w:sz w:val="18"/>
          <w:szCs w:val="18"/>
          <w:lang w:val="it-IT"/>
        </w:rPr>
        <w:t xml:space="preserve">a forma di parallelepipedo retto a base quadrata </w:t>
      </w:r>
      <w:r w:rsidRPr="003E5EF4">
        <w:rPr>
          <w:rFonts w:cs="Arial"/>
          <w:sz w:val="18"/>
          <w:szCs w:val="18"/>
          <w:lang w:val="it-IT"/>
        </w:rPr>
        <w:t>alto 4 c</w:t>
      </w:r>
      <w:r>
        <w:rPr>
          <w:rFonts w:cs="Arial"/>
          <w:sz w:val="18"/>
          <w:szCs w:val="18"/>
          <w:lang w:val="it-IT"/>
        </w:rPr>
        <w:t>m.</w:t>
      </w:r>
      <w:r w:rsidRPr="003E5EF4">
        <w:rPr>
          <w:rFonts w:cs="Arial"/>
          <w:sz w:val="18"/>
          <w:szCs w:val="18"/>
          <w:lang w:val="it-IT"/>
        </w:rPr>
        <w:t xml:space="preserve"> </w:t>
      </w:r>
      <w:r>
        <w:rPr>
          <w:rFonts w:cs="Arial"/>
          <w:sz w:val="18"/>
          <w:szCs w:val="18"/>
          <w:lang w:val="it-IT"/>
        </w:rPr>
        <w:t>Ne tagl</w:t>
      </w:r>
      <w:r w:rsidRPr="003E5EF4">
        <w:rPr>
          <w:rFonts w:cs="Arial"/>
          <w:sz w:val="18"/>
          <w:szCs w:val="18"/>
          <w:lang w:val="it-IT"/>
        </w:rPr>
        <w:t>ia a</w:t>
      </w:r>
      <w:r>
        <w:rPr>
          <w:rFonts w:cs="Arial"/>
          <w:sz w:val="18"/>
          <w:szCs w:val="18"/>
          <w:lang w:val="it-IT"/>
        </w:rPr>
        <w:t>ll’interno un</w:t>
      </w:r>
      <w:r w:rsidRPr="003E5EF4">
        <w:rPr>
          <w:rFonts w:cs="Arial"/>
          <w:sz w:val="18"/>
          <w:szCs w:val="18"/>
          <w:lang w:val="it-IT"/>
        </w:rPr>
        <w:t xml:space="preserve"> pezzo</w:t>
      </w:r>
      <w:r>
        <w:rPr>
          <w:rFonts w:cs="Arial"/>
          <w:sz w:val="18"/>
          <w:szCs w:val="18"/>
          <w:lang w:val="it-IT"/>
        </w:rPr>
        <w:t xml:space="preserve">, sempre a forma </w:t>
      </w:r>
      <w:r w:rsidRPr="003675B0">
        <w:rPr>
          <w:rFonts w:cs="Arial"/>
          <w:sz w:val="18"/>
          <w:szCs w:val="18"/>
          <w:lang w:val="it-IT"/>
        </w:rPr>
        <w:t>di parallelepipedo retto</w:t>
      </w:r>
      <w:r>
        <w:rPr>
          <w:rFonts w:cs="Arial"/>
          <w:sz w:val="18"/>
          <w:szCs w:val="18"/>
          <w:lang w:val="it-IT"/>
        </w:rPr>
        <w:t>,</w:t>
      </w:r>
      <w:r w:rsidRPr="003E5EF4">
        <w:rPr>
          <w:rFonts w:cs="Arial"/>
          <w:sz w:val="18"/>
          <w:szCs w:val="18"/>
          <w:lang w:val="it-IT"/>
        </w:rPr>
        <w:t xml:space="preserve"> a base quadrata</w:t>
      </w:r>
      <w:r>
        <w:rPr>
          <w:rFonts w:cs="Arial"/>
          <w:sz w:val="18"/>
          <w:szCs w:val="18"/>
          <w:lang w:val="it-IT"/>
        </w:rPr>
        <w:t xml:space="preserve"> </w:t>
      </w:r>
      <w:r w:rsidRPr="003E5EF4">
        <w:rPr>
          <w:rFonts w:cs="Arial"/>
          <w:sz w:val="18"/>
          <w:szCs w:val="18"/>
          <w:lang w:val="it-IT"/>
        </w:rPr>
        <w:t>di lato 20 cm.</w:t>
      </w:r>
    </w:p>
    <w:p w:rsidR="00F14EFE" w:rsidRPr="003E5EF4" w:rsidRDefault="00F14EFE" w:rsidP="00F14EFE">
      <w:pPr>
        <w:jc w:val="both"/>
        <w:rPr>
          <w:rFonts w:cs="Arial"/>
          <w:sz w:val="18"/>
          <w:szCs w:val="18"/>
          <w:lang w:val="it-IT"/>
        </w:rPr>
      </w:pPr>
      <w:r w:rsidRPr="003E5EF4">
        <w:rPr>
          <w:rFonts w:cs="Arial"/>
          <w:sz w:val="18"/>
          <w:szCs w:val="18"/>
          <w:lang w:val="it-IT"/>
        </w:rPr>
        <w:t>Myriam</w:t>
      </w:r>
      <w:r>
        <w:rPr>
          <w:rFonts w:cs="Arial"/>
          <w:sz w:val="18"/>
          <w:szCs w:val="18"/>
          <w:lang w:val="it-IT"/>
        </w:rPr>
        <w:t xml:space="preserve"> dice</w:t>
      </w:r>
      <w:r w:rsidRPr="003E5EF4">
        <w:rPr>
          <w:rFonts w:cs="Arial"/>
          <w:sz w:val="18"/>
          <w:szCs w:val="18"/>
          <w:lang w:val="it-IT"/>
        </w:rPr>
        <w:t xml:space="preserve"> a Sofia</w:t>
      </w:r>
      <w:r>
        <w:rPr>
          <w:rFonts w:cs="Arial"/>
          <w:sz w:val="18"/>
          <w:szCs w:val="18"/>
          <w:lang w:val="it-IT"/>
        </w:rPr>
        <w:t>:</w:t>
      </w:r>
      <w:r w:rsidRPr="003E5EF4">
        <w:rPr>
          <w:rFonts w:cs="Arial"/>
          <w:sz w:val="18"/>
          <w:szCs w:val="18"/>
          <w:lang w:val="it-IT"/>
        </w:rPr>
        <w:t xml:space="preserve"> “Guarda ho ricavato due solidi. Il volume di uno è inferiore all’altro. Se avessi estratto un blocco quadrato di lato 19 cm</w:t>
      </w:r>
      <w:r>
        <w:rPr>
          <w:rFonts w:cs="Arial"/>
          <w:sz w:val="18"/>
          <w:szCs w:val="18"/>
          <w:lang w:val="it-IT"/>
        </w:rPr>
        <w:t xml:space="preserve"> avrei ottenuto l’inverso</w:t>
      </w:r>
      <w:r w:rsidRPr="003E5EF4">
        <w:rPr>
          <w:rFonts w:cs="Arial"/>
          <w:sz w:val="18"/>
          <w:szCs w:val="18"/>
          <w:lang w:val="it-IT"/>
        </w:rPr>
        <w:t>”</w:t>
      </w:r>
      <w:r>
        <w:rPr>
          <w:rFonts w:cs="Arial"/>
          <w:sz w:val="18"/>
          <w:szCs w:val="18"/>
          <w:lang w:val="it-IT"/>
        </w:rPr>
        <w:t>.</w:t>
      </w:r>
    </w:p>
    <w:p w:rsidR="00F14EFE" w:rsidRPr="00497A15" w:rsidRDefault="00F14EFE" w:rsidP="00F14EFE">
      <w:pPr>
        <w:spacing w:before="120"/>
        <w:jc w:val="both"/>
        <w:rPr>
          <w:rFonts w:cs="Arial"/>
          <w:b/>
          <w:i/>
          <w:sz w:val="18"/>
          <w:szCs w:val="18"/>
          <w:lang w:val="fr-LU"/>
        </w:rPr>
      </w:pPr>
      <w:r w:rsidRPr="003D04B0">
        <w:rPr>
          <w:rFonts w:cs="Arial"/>
          <w:b/>
          <w:i/>
          <w:sz w:val="18"/>
          <w:szCs w:val="18"/>
          <w:lang w:val="it-IT"/>
        </w:rPr>
        <w:t xml:space="preserve">Ricavate </w:t>
      </w:r>
      <w:r>
        <w:rPr>
          <w:rFonts w:cs="Arial"/>
          <w:b/>
          <w:i/>
          <w:sz w:val="18"/>
          <w:szCs w:val="18"/>
          <w:lang w:val="it-IT"/>
        </w:rPr>
        <w:t>le</w:t>
      </w:r>
      <w:r w:rsidRPr="003D04B0">
        <w:rPr>
          <w:rFonts w:cs="Arial"/>
          <w:b/>
          <w:i/>
          <w:sz w:val="18"/>
          <w:szCs w:val="18"/>
          <w:lang w:val="it-IT"/>
        </w:rPr>
        <w:t xml:space="preserve"> possibili dimensioni intere, espresse in cm, del pezzo di polistirolo affinché l’affermazione di Myriam</w:t>
      </w:r>
      <w:r w:rsidRPr="003D04B0">
        <w:rPr>
          <w:rFonts w:cs="Arial"/>
          <w:i/>
          <w:sz w:val="18"/>
          <w:szCs w:val="18"/>
          <w:lang w:val="it-IT"/>
        </w:rPr>
        <w:t xml:space="preserve"> </w:t>
      </w:r>
      <w:r w:rsidRPr="003D04B0">
        <w:rPr>
          <w:rFonts w:cs="Arial"/>
          <w:b/>
          <w:i/>
          <w:sz w:val="18"/>
          <w:szCs w:val="18"/>
          <w:lang w:val="it-IT"/>
        </w:rPr>
        <w:t xml:space="preserve">sia </w:t>
      </w:r>
      <w:r>
        <w:rPr>
          <w:rFonts w:cs="Arial"/>
          <w:b/>
          <w:i/>
          <w:sz w:val="18"/>
          <w:szCs w:val="18"/>
          <w:lang w:val="it-IT"/>
        </w:rPr>
        <w:t>corretta</w:t>
      </w:r>
      <w:r w:rsidRPr="003D04B0">
        <w:rPr>
          <w:rFonts w:cs="Arial"/>
          <w:b/>
          <w:i/>
          <w:sz w:val="18"/>
          <w:szCs w:val="18"/>
          <w:lang w:val="it-IT"/>
        </w:rPr>
        <w:t>.</w:t>
      </w:r>
      <w:r w:rsidR="00316E4C">
        <w:rPr>
          <w:rFonts w:cs="Arial"/>
          <w:b/>
          <w:i/>
          <w:sz w:val="18"/>
          <w:szCs w:val="18"/>
          <w:lang w:val="it-IT"/>
        </w:rPr>
        <w:t xml:space="preserve"> </w:t>
      </w:r>
      <w:proofErr w:type="spellStart"/>
      <w:r w:rsidRPr="00497A15">
        <w:rPr>
          <w:rFonts w:cs="Arial"/>
          <w:b/>
          <w:i/>
          <w:sz w:val="18"/>
          <w:szCs w:val="18"/>
          <w:lang w:val="fr-LU"/>
        </w:rPr>
        <w:t>Giustificate</w:t>
      </w:r>
      <w:proofErr w:type="spellEnd"/>
      <w:r w:rsidRPr="00497A15">
        <w:rPr>
          <w:rFonts w:cs="Arial"/>
          <w:b/>
          <w:i/>
          <w:sz w:val="18"/>
          <w:szCs w:val="18"/>
          <w:lang w:val="fr-LU"/>
        </w:rPr>
        <w:t xml:space="preserve">  la </w:t>
      </w:r>
      <w:proofErr w:type="spellStart"/>
      <w:r w:rsidRPr="00497A15">
        <w:rPr>
          <w:rFonts w:cs="Arial"/>
          <w:b/>
          <w:i/>
          <w:sz w:val="18"/>
          <w:szCs w:val="18"/>
          <w:lang w:val="fr-LU"/>
        </w:rPr>
        <w:t>risposta</w:t>
      </w:r>
      <w:proofErr w:type="spellEnd"/>
      <w:r w:rsidRPr="00497A15">
        <w:rPr>
          <w:rFonts w:cs="Arial"/>
          <w:b/>
          <w:i/>
          <w:sz w:val="18"/>
          <w:szCs w:val="18"/>
          <w:lang w:val="fr-LU"/>
        </w:rPr>
        <w:t xml:space="preserve">. </w:t>
      </w:r>
    </w:p>
    <w:p w:rsidR="00F14EFE" w:rsidRDefault="00F14EFE" w:rsidP="00EB7EB9">
      <w:pPr>
        <w:suppressAutoHyphens/>
        <w:spacing w:before="360"/>
        <w:jc w:val="both"/>
        <w:textAlignment w:val="top"/>
        <w:rPr>
          <w:rFonts w:cs="Arial"/>
          <w:b/>
          <w:lang w:eastAsia="ar-SA"/>
        </w:rPr>
        <w:sectPr w:rsidR="00F14EFE" w:rsidSect="00F14EFE">
          <w:footerReference w:type="default" r:id="rId12"/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81237F" w:rsidRDefault="0081237F" w:rsidP="0081237F">
      <w:pPr>
        <w:spacing w:after="60"/>
        <w:rPr>
          <w:b/>
          <w:sz w:val="22"/>
          <w:szCs w:val="22"/>
        </w:rPr>
      </w:pPr>
    </w:p>
    <w:p w:rsidR="0081237F" w:rsidRDefault="0081237F" w:rsidP="0081237F">
      <w:pPr>
        <w:spacing w:after="60"/>
        <w:rPr>
          <w:b/>
          <w:sz w:val="22"/>
          <w:szCs w:val="22"/>
        </w:rPr>
      </w:pPr>
    </w:p>
    <w:p w:rsidR="0081237F" w:rsidRDefault="0081237F" w:rsidP="0081237F">
      <w:pPr>
        <w:spacing w:after="60"/>
        <w:rPr>
          <w:b/>
          <w:sz w:val="22"/>
          <w:szCs w:val="22"/>
        </w:rPr>
      </w:pPr>
    </w:p>
    <w:p w:rsidR="0081237F" w:rsidRDefault="0081237F" w:rsidP="0081237F">
      <w:pPr>
        <w:spacing w:after="60"/>
        <w:rPr>
          <w:b/>
          <w:sz w:val="22"/>
          <w:szCs w:val="22"/>
        </w:rPr>
      </w:pPr>
    </w:p>
    <w:p w:rsidR="0081237F" w:rsidRPr="0081237F" w:rsidRDefault="00497A15" w:rsidP="00497A15">
      <w:pPr>
        <w:rPr>
          <w:b/>
          <w:sz w:val="22"/>
          <w:szCs w:val="22"/>
        </w:rPr>
      </w:pPr>
      <w:r>
        <w:rPr>
          <w:b/>
          <w:sz w:val="22"/>
          <w:szCs w:val="22"/>
        </w:rPr>
        <w:t>Solution</w:t>
      </w:r>
    </w:p>
    <w:p w:rsidR="00497A15" w:rsidRDefault="00497A15" w:rsidP="00497A15">
      <w:pPr>
        <w:rPr>
          <w:sz w:val="18"/>
          <w:szCs w:val="18"/>
        </w:rPr>
      </w:pPr>
    </w:p>
    <w:p w:rsidR="0081237F" w:rsidRPr="0081237F" w:rsidRDefault="0081237F" w:rsidP="00497A15">
      <w:pPr>
        <w:rPr>
          <w:sz w:val="18"/>
          <w:szCs w:val="18"/>
        </w:rPr>
      </w:pPr>
      <w:r w:rsidRPr="0081237F">
        <w:rPr>
          <w:sz w:val="18"/>
          <w:szCs w:val="18"/>
        </w:rPr>
        <w:t>On peut raisonner sur les volumes ou les aires car la hauteur est constante.</w:t>
      </w:r>
    </w:p>
    <w:p w:rsidR="0081237F" w:rsidRPr="0081237F" w:rsidRDefault="0081237F" w:rsidP="0081237F">
      <w:pPr>
        <w:jc w:val="both"/>
        <w:rPr>
          <w:bCs/>
          <w:sz w:val="18"/>
          <w:szCs w:val="18"/>
        </w:rPr>
      </w:pPr>
      <w:r w:rsidRPr="0081237F">
        <w:rPr>
          <w:sz w:val="18"/>
          <w:szCs w:val="18"/>
        </w:rPr>
        <w:t xml:space="preserve">Si on appelle </w:t>
      </w:r>
      <w:r w:rsidRPr="0081237F">
        <w:rPr>
          <w:rFonts w:ascii="Times New Roman" w:hAnsi="Times New Roman"/>
          <w:bCs/>
          <w:i/>
          <w:sz w:val="18"/>
          <w:szCs w:val="18"/>
        </w:rPr>
        <w:t>x</w:t>
      </w:r>
      <w:r w:rsidRPr="0081237F">
        <w:rPr>
          <w:bCs/>
          <w:i/>
          <w:sz w:val="18"/>
          <w:szCs w:val="18"/>
        </w:rPr>
        <w:t xml:space="preserve"> </w:t>
      </w:r>
      <w:r w:rsidRPr="0081237F">
        <w:rPr>
          <w:bCs/>
          <w:sz w:val="18"/>
          <w:szCs w:val="18"/>
        </w:rPr>
        <w:t>la longueur du côté de la base carrée de la plaque de polystyrène, on obtient les inéquations suivantes :</w:t>
      </w:r>
    </w:p>
    <w:p w:rsidR="0081237F" w:rsidRDefault="0081237F" w:rsidP="0081237F">
      <w:pPr>
        <w:jc w:val="both"/>
        <w:rPr>
          <w:bCs/>
          <w:sz w:val="18"/>
          <w:szCs w:val="18"/>
        </w:rPr>
      </w:pPr>
      <w:r w:rsidRPr="0081237F">
        <w:rPr>
          <w:rFonts w:ascii="Times New Roman" w:hAnsi="Times New Roman"/>
          <w:bCs/>
          <w:i/>
          <w:sz w:val="18"/>
          <w:szCs w:val="18"/>
        </w:rPr>
        <w:t>x</w:t>
      </w:r>
      <w:r w:rsidRPr="0081237F">
        <w:rPr>
          <w:bCs/>
          <w:sz w:val="18"/>
          <w:szCs w:val="18"/>
          <w:vertAlign w:val="superscript"/>
        </w:rPr>
        <w:t xml:space="preserve"> 2</w:t>
      </w:r>
      <w:r w:rsidRPr="0081237F">
        <w:rPr>
          <w:bCs/>
          <w:sz w:val="18"/>
          <w:szCs w:val="18"/>
        </w:rPr>
        <w:t xml:space="preserve"> – 400 &lt; 400    et </w:t>
      </w:r>
      <w:r w:rsidRPr="0081237F">
        <w:rPr>
          <w:rFonts w:ascii="Times New Roman" w:hAnsi="Times New Roman"/>
          <w:bCs/>
          <w:i/>
          <w:sz w:val="18"/>
          <w:szCs w:val="18"/>
        </w:rPr>
        <w:t>x</w:t>
      </w:r>
      <w:r w:rsidRPr="0081237F">
        <w:rPr>
          <w:bCs/>
          <w:sz w:val="18"/>
          <w:szCs w:val="18"/>
          <w:vertAlign w:val="superscript"/>
        </w:rPr>
        <w:t xml:space="preserve"> 2</w:t>
      </w:r>
      <w:r w:rsidRPr="0081237F">
        <w:rPr>
          <w:bCs/>
          <w:sz w:val="18"/>
          <w:szCs w:val="18"/>
        </w:rPr>
        <w:t xml:space="preserve"> – 361 &gt; 361</w:t>
      </w:r>
    </w:p>
    <w:p w:rsidR="0081237F" w:rsidRPr="0081237F" w:rsidRDefault="0081237F" w:rsidP="0081237F">
      <w:pPr>
        <w:jc w:val="both"/>
        <w:rPr>
          <w:bCs/>
          <w:i/>
          <w:sz w:val="18"/>
          <w:szCs w:val="18"/>
        </w:rPr>
      </w:pPr>
      <w:r w:rsidRPr="0081237F">
        <w:rPr>
          <w:bCs/>
          <w:sz w:val="18"/>
          <w:szCs w:val="18"/>
        </w:rPr>
        <w:t xml:space="preserve">qui donnent les solutions   </w:t>
      </w:r>
      <w:r w:rsidRPr="0081237F">
        <w:rPr>
          <w:rFonts w:ascii="Times New Roman" w:hAnsi="Times New Roman"/>
          <w:b/>
          <w:bCs/>
          <w:i/>
          <w:sz w:val="18"/>
          <w:szCs w:val="18"/>
        </w:rPr>
        <w:t>x</w:t>
      </w:r>
      <w:r w:rsidRPr="0081237F">
        <w:rPr>
          <w:b/>
          <w:bCs/>
          <w:i/>
          <w:sz w:val="18"/>
          <w:szCs w:val="18"/>
        </w:rPr>
        <w:t xml:space="preserve"> </w:t>
      </w:r>
      <w:r w:rsidRPr="0081237F">
        <w:rPr>
          <w:b/>
          <w:bCs/>
          <w:sz w:val="18"/>
          <w:szCs w:val="18"/>
        </w:rPr>
        <w:t>= 27 cm et</w:t>
      </w:r>
      <w:r w:rsidRPr="0081237F">
        <w:rPr>
          <w:b/>
          <w:bCs/>
          <w:i/>
          <w:sz w:val="18"/>
          <w:szCs w:val="18"/>
        </w:rPr>
        <w:t xml:space="preserve"> </w:t>
      </w:r>
      <w:r w:rsidRPr="0081237F">
        <w:rPr>
          <w:rFonts w:ascii="Times New Roman" w:hAnsi="Times New Roman"/>
          <w:b/>
          <w:bCs/>
          <w:i/>
          <w:sz w:val="18"/>
          <w:szCs w:val="18"/>
        </w:rPr>
        <w:t>x</w:t>
      </w:r>
      <w:r w:rsidRPr="0081237F">
        <w:rPr>
          <w:b/>
          <w:bCs/>
          <w:i/>
          <w:sz w:val="18"/>
          <w:szCs w:val="18"/>
        </w:rPr>
        <w:t xml:space="preserve"> </w:t>
      </w:r>
      <w:r w:rsidRPr="0081237F">
        <w:rPr>
          <w:b/>
          <w:bCs/>
          <w:sz w:val="18"/>
          <w:szCs w:val="18"/>
        </w:rPr>
        <w:t>= 28 cm</w:t>
      </w:r>
      <w:r w:rsidRPr="0081237F">
        <w:rPr>
          <w:bCs/>
          <w:sz w:val="18"/>
          <w:szCs w:val="18"/>
        </w:rPr>
        <w:t>.</w:t>
      </w: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Default="0081237F" w:rsidP="0081237F">
      <w:pPr>
        <w:jc w:val="both"/>
        <w:rPr>
          <w:bCs/>
          <w:sz w:val="18"/>
          <w:szCs w:val="18"/>
        </w:rPr>
      </w:pPr>
    </w:p>
    <w:p w:rsidR="0081237F" w:rsidRPr="0081237F" w:rsidRDefault="0081237F" w:rsidP="0081237F">
      <w:pPr>
        <w:jc w:val="both"/>
        <w:rPr>
          <w:bCs/>
          <w:sz w:val="18"/>
          <w:szCs w:val="18"/>
        </w:rPr>
      </w:pPr>
    </w:p>
    <w:p w:rsidR="0081237F" w:rsidRPr="0081237F" w:rsidRDefault="0081237F" w:rsidP="0081237F">
      <w:pPr>
        <w:jc w:val="both"/>
        <w:rPr>
          <w:sz w:val="18"/>
          <w:szCs w:val="18"/>
        </w:rPr>
      </w:pPr>
    </w:p>
    <w:p w:rsidR="00497A15" w:rsidRPr="002B611C" w:rsidRDefault="00497A15" w:rsidP="00497A15">
      <w:pPr>
        <w:suppressAutoHyphens/>
        <w:jc w:val="both"/>
        <w:textAlignment w:val="top"/>
        <w:rPr>
          <w:rFonts w:cs="Arial"/>
          <w:b/>
          <w:sz w:val="20"/>
          <w:szCs w:val="20"/>
          <w:lang w:val="fr-LU" w:eastAsia="ar-SA"/>
        </w:rPr>
      </w:pPr>
    </w:p>
    <w:p w:rsidR="00497A15" w:rsidRPr="002B611C" w:rsidRDefault="00497A15" w:rsidP="00497A15">
      <w:pPr>
        <w:suppressAutoHyphens/>
        <w:jc w:val="both"/>
        <w:textAlignment w:val="top"/>
        <w:rPr>
          <w:rFonts w:cs="Arial"/>
          <w:b/>
          <w:sz w:val="20"/>
          <w:szCs w:val="20"/>
          <w:lang w:val="fr-LU" w:eastAsia="ar-SA"/>
        </w:rPr>
      </w:pPr>
    </w:p>
    <w:p w:rsidR="0081237F" w:rsidRDefault="00497A15" w:rsidP="00497A15">
      <w:pPr>
        <w:suppressAutoHyphens/>
        <w:jc w:val="both"/>
        <w:textAlignment w:val="top"/>
        <w:rPr>
          <w:rFonts w:cs="Arial"/>
          <w:b/>
          <w:sz w:val="20"/>
          <w:szCs w:val="20"/>
          <w:lang w:val="it-IT" w:eastAsia="ar-SA"/>
        </w:rPr>
      </w:pPr>
      <w:r>
        <w:rPr>
          <w:rFonts w:cs="Arial"/>
          <w:b/>
          <w:sz w:val="20"/>
          <w:szCs w:val="20"/>
          <w:lang w:val="it-IT" w:eastAsia="ar-SA"/>
        </w:rPr>
        <w:t>Soluzione</w:t>
      </w:r>
      <w:r w:rsidR="00EB7EB9" w:rsidRPr="00497A15">
        <w:rPr>
          <w:rFonts w:cs="Arial"/>
          <w:b/>
          <w:sz w:val="20"/>
          <w:szCs w:val="20"/>
          <w:lang w:val="it-IT" w:eastAsia="ar-SA"/>
        </w:rPr>
        <w:t xml:space="preserve">   </w:t>
      </w:r>
      <w:r w:rsidR="00EB7EB9" w:rsidRPr="00497A15">
        <w:rPr>
          <w:rFonts w:cs="Arial"/>
          <w:sz w:val="20"/>
          <w:szCs w:val="20"/>
          <w:lang w:val="it-IT" w:eastAsia="ar-SA"/>
        </w:rPr>
        <w:t>(5 punti)</w:t>
      </w:r>
      <w:r w:rsidR="00EB7EB9" w:rsidRPr="00497A15">
        <w:rPr>
          <w:rFonts w:cs="Arial"/>
          <w:b/>
          <w:sz w:val="20"/>
          <w:szCs w:val="20"/>
          <w:lang w:val="it-IT" w:eastAsia="ar-SA"/>
        </w:rPr>
        <w:t xml:space="preserve">    </w:t>
      </w:r>
    </w:p>
    <w:p w:rsidR="00497A15" w:rsidRPr="00497A15" w:rsidRDefault="00497A15" w:rsidP="00497A15">
      <w:pPr>
        <w:suppressAutoHyphens/>
        <w:jc w:val="both"/>
        <w:textAlignment w:val="top"/>
        <w:rPr>
          <w:rFonts w:cs="Arial"/>
          <w:b/>
          <w:sz w:val="20"/>
          <w:szCs w:val="20"/>
          <w:lang w:val="it-IT" w:eastAsia="ar-SA"/>
        </w:rPr>
      </w:pPr>
    </w:p>
    <w:p w:rsidR="0081237F" w:rsidRPr="00497A15" w:rsidRDefault="0081237F" w:rsidP="00497A15">
      <w:pPr>
        <w:suppressAutoHyphens/>
        <w:jc w:val="both"/>
        <w:rPr>
          <w:rFonts w:cs="Arial"/>
          <w:sz w:val="18"/>
          <w:szCs w:val="18"/>
          <w:lang w:val="it-IT" w:eastAsia="ar-SA"/>
        </w:rPr>
      </w:pPr>
      <w:r w:rsidRPr="00497A15">
        <w:rPr>
          <w:rFonts w:cs="Arial"/>
          <w:sz w:val="18"/>
          <w:szCs w:val="18"/>
          <w:lang w:val="it-IT" w:eastAsia="ar-SA"/>
        </w:rPr>
        <w:t xml:space="preserve">Si può ragionare sia sui volumi sia sulle aree perché l’altezza è costante. </w:t>
      </w:r>
    </w:p>
    <w:p w:rsidR="0081237F" w:rsidRPr="00497A15" w:rsidRDefault="0081237F" w:rsidP="0081237F">
      <w:pPr>
        <w:suppressAutoHyphens/>
        <w:jc w:val="both"/>
        <w:rPr>
          <w:rFonts w:cs="Arial"/>
          <w:sz w:val="18"/>
          <w:szCs w:val="18"/>
          <w:lang w:val="it-IT" w:eastAsia="ar-SA"/>
        </w:rPr>
      </w:pPr>
      <w:r w:rsidRPr="00497A15">
        <w:rPr>
          <w:rFonts w:cs="Arial"/>
          <w:sz w:val="18"/>
          <w:szCs w:val="18"/>
          <w:lang w:val="it-IT" w:eastAsia="ar-SA"/>
        </w:rPr>
        <w:t xml:space="preserve">Detta </w:t>
      </w:r>
      <w:r w:rsidRPr="00497A15">
        <w:rPr>
          <w:rFonts w:cs="Arial"/>
          <w:i/>
          <w:sz w:val="18"/>
          <w:szCs w:val="18"/>
          <w:lang w:val="it-IT" w:eastAsia="ar-SA"/>
        </w:rPr>
        <w:t>x</w:t>
      </w:r>
      <w:r w:rsidRPr="00497A15">
        <w:rPr>
          <w:rFonts w:cs="Arial"/>
          <w:sz w:val="18"/>
          <w:szCs w:val="18"/>
          <w:lang w:val="it-IT" w:eastAsia="ar-SA"/>
        </w:rPr>
        <w:t xml:space="preserve"> la lunghezza del lato della base quadrata del pezzo di polistirolo si può scrivere:</w:t>
      </w:r>
    </w:p>
    <w:p w:rsidR="0081237F" w:rsidRPr="00497A15" w:rsidRDefault="0081237F" w:rsidP="0081237F">
      <w:pPr>
        <w:suppressAutoHyphens/>
        <w:jc w:val="both"/>
        <w:rPr>
          <w:rFonts w:cs="Arial"/>
          <w:bCs/>
          <w:i/>
          <w:sz w:val="18"/>
          <w:szCs w:val="18"/>
          <w:lang w:val="it-IT" w:eastAsia="ar-SA"/>
        </w:rPr>
      </w:pPr>
    </w:p>
    <w:p w:rsidR="0081237F" w:rsidRPr="00497A15" w:rsidRDefault="0081237F" w:rsidP="0081237F">
      <w:pPr>
        <w:suppressAutoHyphens/>
        <w:jc w:val="both"/>
        <w:rPr>
          <w:rFonts w:cs="Arial"/>
          <w:bCs/>
          <w:sz w:val="18"/>
          <w:szCs w:val="18"/>
          <w:lang w:val="it-IT" w:eastAsia="ar-SA"/>
        </w:rPr>
      </w:pPr>
      <w:r w:rsidRPr="00497A15">
        <w:rPr>
          <w:rFonts w:cs="Arial"/>
          <w:bCs/>
          <w:i/>
          <w:sz w:val="18"/>
          <w:szCs w:val="18"/>
          <w:lang w:val="it-IT" w:eastAsia="ar-SA"/>
        </w:rPr>
        <w:t>x</w:t>
      </w:r>
      <w:r w:rsidRPr="00497A15">
        <w:rPr>
          <w:rFonts w:cs="Arial"/>
          <w:bCs/>
          <w:sz w:val="18"/>
          <w:szCs w:val="18"/>
          <w:vertAlign w:val="superscript"/>
          <w:lang w:val="it-IT" w:eastAsia="ar-SA"/>
        </w:rPr>
        <w:t xml:space="preserve"> 2</w:t>
      </w:r>
      <w:r w:rsidRPr="00497A15">
        <w:rPr>
          <w:rFonts w:cs="Arial"/>
          <w:bCs/>
          <w:sz w:val="18"/>
          <w:szCs w:val="18"/>
          <w:lang w:val="it-IT" w:eastAsia="ar-SA"/>
        </w:rPr>
        <w:t xml:space="preserve"> – 400 &lt; 400    e    </w:t>
      </w:r>
      <w:r w:rsidRPr="00497A15">
        <w:rPr>
          <w:rFonts w:cs="Arial"/>
          <w:bCs/>
          <w:i/>
          <w:sz w:val="18"/>
          <w:szCs w:val="18"/>
          <w:lang w:val="it-IT" w:eastAsia="ar-SA"/>
        </w:rPr>
        <w:t>x</w:t>
      </w:r>
      <w:r w:rsidRPr="00497A15">
        <w:rPr>
          <w:rFonts w:cs="Arial"/>
          <w:bCs/>
          <w:sz w:val="18"/>
          <w:szCs w:val="18"/>
          <w:vertAlign w:val="superscript"/>
          <w:lang w:val="it-IT" w:eastAsia="ar-SA"/>
        </w:rPr>
        <w:t xml:space="preserve"> 2</w:t>
      </w:r>
      <w:r w:rsidRPr="00497A15">
        <w:rPr>
          <w:rFonts w:cs="Arial"/>
          <w:bCs/>
          <w:sz w:val="18"/>
          <w:szCs w:val="18"/>
          <w:lang w:val="it-IT" w:eastAsia="ar-SA"/>
        </w:rPr>
        <w:t xml:space="preserve"> – 361 &gt; 361</w:t>
      </w:r>
    </w:p>
    <w:p w:rsidR="0081237F" w:rsidRPr="00497A15" w:rsidRDefault="0081237F" w:rsidP="0081237F">
      <w:pPr>
        <w:suppressAutoHyphens/>
        <w:jc w:val="both"/>
        <w:rPr>
          <w:rFonts w:cs="Arial"/>
          <w:bCs/>
          <w:sz w:val="18"/>
          <w:szCs w:val="18"/>
          <w:lang w:val="it-IT" w:eastAsia="ar-SA"/>
        </w:rPr>
      </w:pPr>
    </w:p>
    <w:p w:rsidR="0081237F" w:rsidRPr="00497A15" w:rsidRDefault="0081237F" w:rsidP="0081237F">
      <w:pPr>
        <w:suppressAutoHyphens/>
        <w:jc w:val="both"/>
        <w:rPr>
          <w:rFonts w:cs="Arial"/>
          <w:bCs/>
          <w:sz w:val="18"/>
          <w:szCs w:val="18"/>
          <w:lang w:val="it-IT" w:eastAsia="ar-SA"/>
        </w:rPr>
      </w:pPr>
      <w:r w:rsidRPr="00497A15">
        <w:rPr>
          <w:rFonts w:cs="Arial"/>
          <w:bCs/>
          <w:sz w:val="18"/>
          <w:szCs w:val="18"/>
          <w:lang w:val="it-IT" w:eastAsia="ar-SA"/>
        </w:rPr>
        <w:t xml:space="preserve">con le rispettive soluzioni   </w:t>
      </w:r>
      <w:r w:rsidRPr="00497A15">
        <w:rPr>
          <w:rFonts w:cs="Arial"/>
          <w:b/>
          <w:bCs/>
          <w:i/>
          <w:sz w:val="18"/>
          <w:szCs w:val="18"/>
          <w:lang w:val="it-IT" w:eastAsia="ar-SA"/>
        </w:rPr>
        <w:t>x</w:t>
      </w:r>
      <w:r w:rsidRPr="00497A15">
        <w:rPr>
          <w:rFonts w:cs="Arial"/>
          <w:b/>
          <w:bCs/>
          <w:i/>
          <w:sz w:val="18"/>
          <w:szCs w:val="18"/>
          <w:vertAlign w:val="subscript"/>
          <w:lang w:val="it-IT" w:eastAsia="ar-SA"/>
        </w:rPr>
        <w:t>1</w:t>
      </w:r>
      <w:r w:rsidRPr="00497A15">
        <w:rPr>
          <w:rFonts w:cs="Arial"/>
          <w:b/>
          <w:bCs/>
          <w:i/>
          <w:sz w:val="18"/>
          <w:szCs w:val="18"/>
          <w:lang w:val="it-IT" w:eastAsia="ar-SA"/>
        </w:rPr>
        <w:t xml:space="preserve"> </w:t>
      </w:r>
      <w:r w:rsidRPr="00497A15">
        <w:rPr>
          <w:rFonts w:cs="Arial"/>
          <w:b/>
          <w:bCs/>
          <w:sz w:val="18"/>
          <w:szCs w:val="18"/>
          <w:lang w:val="it-IT" w:eastAsia="ar-SA"/>
        </w:rPr>
        <w:t>= 27 cm</w:t>
      </w:r>
      <w:r w:rsidRPr="00497A15">
        <w:rPr>
          <w:rFonts w:cs="Calibri"/>
          <w:b/>
          <w:bCs/>
          <w:lang w:val="it-IT" w:eastAsia="ar-SA"/>
        </w:rPr>
        <w:t xml:space="preserve">   </w:t>
      </w:r>
      <w:r w:rsidRPr="00497A15">
        <w:rPr>
          <w:rFonts w:cs="Arial"/>
          <w:bCs/>
          <w:sz w:val="18"/>
          <w:szCs w:val="18"/>
          <w:lang w:val="it-IT" w:eastAsia="ar-SA"/>
        </w:rPr>
        <w:t xml:space="preserve">e    </w:t>
      </w:r>
      <w:r w:rsidRPr="00497A15">
        <w:rPr>
          <w:rFonts w:cs="Arial"/>
          <w:b/>
          <w:bCs/>
          <w:i/>
          <w:sz w:val="18"/>
          <w:szCs w:val="18"/>
          <w:lang w:val="it-IT" w:eastAsia="ar-SA"/>
        </w:rPr>
        <w:t xml:space="preserve"> x</w:t>
      </w:r>
      <w:r w:rsidRPr="00497A15">
        <w:rPr>
          <w:rFonts w:cs="Arial"/>
          <w:b/>
          <w:bCs/>
          <w:i/>
          <w:sz w:val="18"/>
          <w:szCs w:val="18"/>
          <w:vertAlign w:val="subscript"/>
          <w:lang w:val="it-IT" w:eastAsia="ar-SA"/>
        </w:rPr>
        <w:t>2</w:t>
      </w:r>
      <w:r w:rsidRPr="00497A15">
        <w:rPr>
          <w:rFonts w:cs="Arial"/>
          <w:b/>
          <w:bCs/>
          <w:i/>
          <w:sz w:val="18"/>
          <w:szCs w:val="18"/>
          <w:lang w:val="it-IT" w:eastAsia="ar-SA"/>
        </w:rPr>
        <w:t xml:space="preserve"> </w:t>
      </w:r>
      <w:r w:rsidRPr="00497A15">
        <w:rPr>
          <w:rFonts w:cs="Arial"/>
          <w:b/>
          <w:bCs/>
          <w:sz w:val="18"/>
          <w:szCs w:val="18"/>
          <w:lang w:val="it-IT" w:eastAsia="ar-SA"/>
        </w:rPr>
        <w:t>= 28 cm</w:t>
      </w:r>
      <w:r w:rsidRPr="00497A15">
        <w:rPr>
          <w:rFonts w:cs="Arial"/>
          <w:bCs/>
          <w:sz w:val="18"/>
          <w:szCs w:val="18"/>
          <w:lang w:val="it-IT" w:eastAsia="ar-SA"/>
        </w:rPr>
        <w:t>.</w:t>
      </w:r>
    </w:p>
    <w:p w:rsidR="0081237F" w:rsidRPr="00497A15" w:rsidRDefault="0081237F" w:rsidP="0081237F">
      <w:pPr>
        <w:suppressAutoHyphens/>
        <w:jc w:val="both"/>
        <w:rPr>
          <w:rFonts w:cs="Arial"/>
          <w:bCs/>
          <w:sz w:val="18"/>
          <w:szCs w:val="18"/>
          <w:lang w:val="it-IT" w:eastAsia="ar-SA"/>
        </w:rPr>
      </w:pPr>
    </w:p>
    <w:p w:rsidR="0081237F" w:rsidRPr="00497A15" w:rsidRDefault="0081237F" w:rsidP="0081237F">
      <w:pPr>
        <w:suppressAutoHyphens/>
        <w:jc w:val="both"/>
        <w:rPr>
          <w:rFonts w:cs="Arial"/>
          <w:bCs/>
          <w:sz w:val="18"/>
          <w:szCs w:val="18"/>
          <w:lang w:val="it-IT" w:eastAsia="ar-SA"/>
        </w:rPr>
      </w:pPr>
    </w:p>
    <w:p w:rsidR="0081237F" w:rsidRPr="00497A15" w:rsidRDefault="0081237F" w:rsidP="00EB7EB9">
      <w:pPr>
        <w:suppressAutoHyphens/>
        <w:spacing w:before="360"/>
        <w:jc w:val="both"/>
        <w:textAlignment w:val="top"/>
        <w:rPr>
          <w:rFonts w:cs="Arial"/>
          <w:b/>
          <w:lang w:val="it-IT" w:eastAsia="ar-SA"/>
        </w:rPr>
        <w:sectPr w:rsidR="0081237F" w:rsidRPr="00497A15" w:rsidSect="00F14EFE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DC6C60" w:rsidRPr="00497A15" w:rsidRDefault="00DC6C60" w:rsidP="00F14EFE">
      <w:pPr>
        <w:suppressAutoHyphens/>
        <w:jc w:val="both"/>
        <w:rPr>
          <w:rFonts w:cs="Arial"/>
          <w:sz w:val="18"/>
          <w:szCs w:val="18"/>
          <w:lang w:val="it-IT" w:eastAsia="ar-SA"/>
        </w:rPr>
        <w:sectPr w:rsidR="00DC6C60" w:rsidRPr="00497A15" w:rsidSect="0081237F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497A15" w:rsidRDefault="00497A15" w:rsidP="00497A15">
      <w:pPr>
        <w:jc w:val="both"/>
        <w:rPr>
          <w:b/>
          <w:lang w:val="fr-LU"/>
        </w:rPr>
      </w:pPr>
      <w:r w:rsidRPr="00634F3A">
        <w:rPr>
          <w:b/>
          <w:lang w:val="fr-LU"/>
        </w:rPr>
        <w:lastRenderedPageBreak/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AD2121" w:rsidRDefault="00AD2121" w:rsidP="00497A15">
      <w:pPr>
        <w:jc w:val="both"/>
        <w:rPr>
          <w:b/>
          <w:lang w:val="fr-LU"/>
        </w:rPr>
      </w:pPr>
    </w:p>
    <w:p w:rsidR="00AD2121" w:rsidRDefault="00AD2121" w:rsidP="00497A15">
      <w:pPr>
        <w:jc w:val="both"/>
        <w:rPr>
          <w:b/>
          <w:lang w:val="fr-LU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AD2121" w:rsidRPr="002B611C" w:rsidTr="00AD2121">
        <w:tc>
          <w:tcPr>
            <w:tcW w:w="7213" w:type="dxa"/>
          </w:tcPr>
          <w:p w:rsidR="00AD2121" w:rsidRDefault="008969A4" w:rsidP="00497A15">
            <w:pPr>
              <w:jc w:val="both"/>
              <w:rPr>
                <w:sz w:val="22"/>
                <w:szCs w:val="22"/>
                <w:lang w:val="fr-LU"/>
              </w:rPr>
            </w:pPr>
            <w:r w:rsidRPr="008969A4">
              <w:rPr>
                <w:sz w:val="22"/>
                <w:szCs w:val="22"/>
                <w:lang w:val="fr-LU"/>
              </w:rPr>
              <w:t>La compréhension de l’énoncé a souvent posé problème notamment le changement d’ordre « … cela aurait été l’inverse ». Exercice mieux compris et mieux réussi dans certains secteurs/pays (Suisse alémanique, Suisse romande, Aix-Marseille, Roumanie) mais très mal compris en Alsace, en Italie et au Liban.</w:t>
            </w:r>
          </w:p>
        </w:tc>
        <w:tc>
          <w:tcPr>
            <w:tcW w:w="7214" w:type="dxa"/>
          </w:tcPr>
          <w:p w:rsidR="00AD2121" w:rsidRDefault="008969A4" w:rsidP="00497A15">
            <w:pPr>
              <w:jc w:val="both"/>
              <w:rPr>
                <w:sz w:val="22"/>
                <w:szCs w:val="22"/>
                <w:lang w:val="it-IT"/>
              </w:rPr>
            </w:pPr>
            <w:r w:rsidRPr="008969A4">
              <w:rPr>
                <w:sz w:val="22"/>
                <w:szCs w:val="22"/>
                <w:lang w:val="it-IT"/>
              </w:rPr>
              <w:t>La comprensione del testo è st</w:t>
            </w:r>
            <w:r>
              <w:rPr>
                <w:sz w:val="22"/>
                <w:szCs w:val="22"/>
                <w:lang w:val="it-IT"/>
              </w:rPr>
              <w:t>ata problematica; sicuramente per lo scambio d’ordine.</w:t>
            </w:r>
          </w:p>
          <w:p w:rsidR="008969A4" w:rsidRPr="008969A4" w:rsidRDefault="008969A4" w:rsidP="00497A15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 risultato con esiti migliori in alcuni Settori/Paesi (Svizzera tedesca, Svizzera romanda, AIX en Provence, Romania), ma mal compreso in Alsazia, Italia e Libano.</w:t>
            </w:r>
          </w:p>
        </w:tc>
      </w:tr>
      <w:tr w:rsidR="00AD2121" w:rsidRPr="008969A4" w:rsidTr="00AD2121">
        <w:tc>
          <w:tcPr>
            <w:tcW w:w="7213" w:type="dxa"/>
          </w:tcPr>
          <w:p w:rsidR="008969A4" w:rsidRPr="008969A4" w:rsidRDefault="008969A4" w:rsidP="008969A4">
            <w:pPr>
              <w:rPr>
                <w:sz w:val="22"/>
                <w:szCs w:val="22"/>
                <w:lang w:val="fr-LU"/>
              </w:rPr>
            </w:pPr>
            <w:r w:rsidRPr="008969A4">
              <w:rPr>
                <w:sz w:val="22"/>
                <w:szCs w:val="22"/>
                <w:lang w:val="fr-LU"/>
              </w:rPr>
              <w:t>La résolution s’est le plus souvent faite par inéquations. Parfois par vérifications des deux solutions ou par essais successifs. Quelques classes ont utilisé des tableaux de valeurs, voire des graphiques.</w:t>
            </w:r>
          </w:p>
          <w:p w:rsidR="00AD2121" w:rsidRDefault="00AD2121" w:rsidP="00497A15">
            <w:pPr>
              <w:jc w:val="both"/>
              <w:rPr>
                <w:sz w:val="22"/>
                <w:szCs w:val="22"/>
                <w:lang w:val="fr-LU"/>
              </w:rPr>
            </w:pPr>
          </w:p>
        </w:tc>
        <w:tc>
          <w:tcPr>
            <w:tcW w:w="7214" w:type="dxa"/>
          </w:tcPr>
          <w:p w:rsidR="00AD2121" w:rsidRPr="008969A4" w:rsidRDefault="008969A4" w:rsidP="008969A4">
            <w:pPr>
              <w:jc w:val="both"/>
              <w:rPr>
                <w:sz w:val="22"/>
                <w:szCs w:val="22"/>
                <w:lang w:val="it-IT"/>
              </w:rPr>
            </w:pPr>
            <w:r w:rsidRPr="008969A4">
              <w:rPr>
                <w:sz w:val="22"/>
                <w:szCs w:val="22"/>
                <w:lang w:val="it-IT"/>
              </w:rPr>
              <w:t>La risoluzione spesso è stata basata su disequazioni. A volte</w:t>
            </w:r>
            <w:r>
              <w:rPr>
                <w:sz w:val="22"/>
                <w:szCs w:val="22"/>
                <w:lang w:val="it-IT"/>
              </w:rPr>
              <w:t xml:space="preserve"> per </w:t>
            </w:r>
            <w:r w:rsidRPr="008969A4">
              <w:rPr>
                <w:sz w:val="22"/>
                <w:szCs w:val="22"/>
                <w:lang w:val="it-IT"/>
              </w:rPr>
              <w:t>verifiche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8969A4">
              <w:rPr>
                <w:sz w:val="22"/>
                <w:szCs w:val="22"/>
                <w:lang w:val="it-IT"/>
              </w:rPr>
              <w:t xml:space="preserve">di due </w:t>
            </w:r>
            <w:r>
              <w:rPr>
                <w:sz w:val="22"/>
                <w:szCs w:val="22"/>
                <w:lang w:val="it-IT"/>
              </w:rPr>
              <w:t>soluzioni o per tentativi successivi. Alcune classi hanno utilizzato tabelle di dati, grafici.</w:t>
            </w:r>
          </w:p>
        </w:tc>
      </w:tr>
      <w:tr w:rsidR="00AD2121" w:rsidRPr="002B611C" w:rsidTr="00AD2121">
        <w:tc>
          <w:tcPr>
            <w:tcW w:w="7213" w:type="dxa"/>
          </w:tcPr>
          <w:p w:rsidR="00AD2121" w:rsidRDefault="008969A4" w:rsidP="00497A15">
            <w:pPr>
              <w:jc w:val="both"/>
              <w:rPr>
                <w:sz w:val="22"/>
                <w:szCs w:val="22"/>
                <w:lang w:val="fr-LU"/>
              </w:rPr>
            </w:pPr>
            <w:r w:rsidRPr="008969A4">
              <w:rPr>
                <w:sz w:val="22"/>
                <w:szCs w:val="22"/>
                <w:lang w:val="fr-LU"/>
              </w:rPr>
              <w:t>Mauvais choix de l’inconnue x ; erreurs de calculs ; problèmes d’arrondis ; sens des inégalités.</w:t>
            </w:r>
          </w:p>
        </w:tc>
        <w:tc>
          <w:tcPr>
            <w:tcW w:w="7214" w:type="dxa"/>
          </w:tcPr>
          <w:p w:rsidR="00AD2121" w:rsidRPr="008969A4" w:rsidRDefault="008969A4" w:rsidP="00497A15">
            <w:pPr>
              <w:jc w:val="both"/>
              <w:rPr>
                <w:sz w:val="22"/>
                <w:szCs w:val="22"/>
                <w:lang w:val="it-IT"/>
              </w:rPr>
            </w:pPr>
            <w:r w:rsidRPr="008969A4">
              <w:rPr>
                <w:sz w:val="22"/>
                <w:szCs w:val="22"/>
                <w:lang w:val="it-IT"/>
              </w:rPr>
              <w:t>Errore frequente una cattiva scelta</w:t>
            </w:r>
            <w:r>
              <w:rPr>
                <w:sz w:val="22"/>
                <w:szCs w:val="22"/>
                <w:lang w:val="it-IT"/>
              </w:rPr>
              <w:t xml:space="preserve"> dell’incognita, errori di calcolo, problemi d’approssimazione,</w:t>
            </w:r>
            <w:r w:rsidR="008A12BA">
              <w:rPr>
                <w:sz w:val="22"/>
                <w:szCs w:val="22"/>
                <w:lang w:val="it-IT"/>
              </w:rPr>
              <w:t xml:space="preserve"> senso delle disuguaglianze.</w:t>
            </w:r>
          </w:p>
        </w:tc>
      </w:tr>
      <w:tr w:rsidR="00AD2121" w:rsidRPr="002B611C" w:rsidTr="00AD2121">
        <w:tc>
          <w:tcPr>
            <w:tcW w:w="7213" w:type="dxa"/>
          </w:tcPr>
          <w:p w:rsidR="00AD2121" w:rsidRDefault="008969A4" w:rsidP="00497A15">
            <w:pPr>
              <w:jc w:val="both"/>
              <w:rPr>
                <w:sz w:val="22"/>
                <w:szCs w:val="22"/>
                <w:lang w:val="fr-LU"/>
              </w:rPr>
            </w:pPr>
            <w:r w:rsidRPr="008969A4">
              <w:rPr>
                <w:sz w:val="22"/>
                <w:szCs w:val="22"/>
                <w:lang w:val="fr-LU"/>
              </w:rPr>
              <w:t>Exercice jugé très intéressant par les différents outils mis en œuvre (volumes, inéquations) mais qui nécessite du temps à bien comprendre l’énoncé. Exercice qui pouvait être cherché par tâtonnement.</w:t>
            </w:r>
          </w:p>
        </w:tc>
        <w:tc>
          <w:tcPr>
            <w:tcW w:w="7214" w:type="dxa"/>
          </w:tcPr>
          <w:p w:rsidR="00AD2121" w:rsidRPr="008A12BA" w:rsidRDefault="008A12BA" w:rsidP="00497A15">
            <w:pPr>
              <w:jc w:val="both"/>
              <w:rPr>
                <w:sz w:val="22"/>
                <w:szCs w:val="22"/>
                <w:lang w:val="it-IT"/>
              </w:rPr>
            </w:pPr>
            <w:r w:rsidRPr="008A12BA">
              <w:rPr>
                <w:sz w:val="22"/>
                <w:szCs w:val="22"/>
                <w:lang w:val="it-IT"/>
              </w:rPr>
              <w:t>Esercizio giudicato interessante dai correttori</w:t>
            </w:r>
            <w:r>
              <w:rPr>
                <w:sz w:val="22"/>
                <w:szCs w:val="22"/>
                <w:lang w:val="it-IT"/>
              </w:rPr>
              <w:t xml:space="preserve"> per i diversi strumenti utilizzati (calcolo di volumi, esercizio di disequazioni..) ma che richiedeva tempo per una buona comprensione dell’enunciato. Poteva essere risolto anche per tentativi.</w:t>
            </w:r>
          </w:p>
        </w:tc>
      </w:tr>
    </w:tbl>
    <w:p w:rsidR="00AD2121" w:rsidRPr="008A12BA" w:rsidRDefault="00AD2121" w:rsidP="00497A15">
      <w:pPr>
        <w:jc w:val="both"/>
        <w:rPr>
          <w:sz w:val="22"/>
          <w:szCs w:val="22"/>
          <w:lang w:val="it-IT"/>
        </w:rPr>
      </w:pPr>
    </w:p>
    <w:p w:rsidR="00DC6C60" w:rsidRPr="008A12BA" w:rsidRDefault="00DC6C60" w:rsidP="00F14EFE">
      <w:pPr>
        <w:suppressAutoHyphens/>
        <w:spacing w:after="120"/>
        <w:ind w:right="-1"/>
        <w:rPr>
          <w:rFonts w:cs="Arial"/>
          <w:sz w:val="18"/>
          <w:szCs w:val="18"/>
          <w:lang w:val="it-IT" w:eastAsia="ar-SA"/>
        </w:rPr>
      </w:pPr>
    </w:p>
    <w:p w:rsidR="00AD2121" w:rsidRPr="008A12BA" w:rsidRDefault="00AD2121" w:rsidP="00F14EFE">
      <w:pPr>
        <w:suppressAutoHyphens/>
        <w:spacing w:after="120"/>
        <w:ind w:right="-1"/>
        <w:rPr>
          <w:rFonts w:cs="Arial"/>
          <w:sz w:val="18"/>
          <w:szCs w:val="18"/>
          <w:lang w:val="it-IT" w:eastAsia="ar-SA"/>
        </w:rPr>
        <w:sectPr w:rsidR="00AD2121" w:rsidRPr="008A12BA" w:rsidSect="00DC6C60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14EFE" w:rsidRPr="008A12BA" w:rsidRDefault="00F14EFE" w:rsidP="00F14EFE">
      <w:pPr>
        <w:suppressAutoHyphens/>
        <w:spacing w:after="120"/>
        <w:ind w:right="-1"/>
        <w:rPr>
          <w:rFonts w:cs="Arial"/>
          <w:sz w:val="18"/>
          <w:szCs w:val="18"/>
          <w:lang w:val="it-IT" w:eastAsia="ar-SA"/>
        </w:rPr>
      </w:pPr>
    </w:p>
    <w:p w:rsidR="00F43084" w:rsidRPr="008A12BA" w:rsidRDefault="00F43084" w:rsidP="00EB7EB9">
      <w:pPr>
        <w:jc w:val="center"/>
        <w:outlineLvl w:val="0"/>
        <w:rPr>
          <w:b/>
          <w:i/>
          <w:sz w:val="28"/>
          <w:szCs w:val="28"/>
          <w:lang w:val="it-IT"/>
        </w:rPr>
      </w:pPr>
    </w:p>
    <w:p w:rsidR="00AD2121" w:rsidRPr="008A12BA" w:rsidRDefault="00AD2121" w:rsidP="00AD2121">
      <w:pPr>
        <w:jc w:val="both"/>
        <w:rPr>
          <w:b/>
          <w:lang w:val="it-IT"/>
        </w:rPr>
      </w:pPr>
      <w:r w:rsidRPr="008A12BA">
        <w:rPr>
          <w:b/>
          <w:lang w:val="it-IT"/>
        </w:rPr>
        <w:t xml:space="preserve">Esiti internazionali/ </w:t>
      </w:r>
      <w:proofErr w:type="spellStart"/>
      <w:r w:rsidRPr="008A12BA">
        <w:rPr>
          <w:b/>
          <w:lang w:val="it-IT"/>
        </w:rPr>
        <w:t>Résultats</w:t>
      </w:r>
      <w:proofErr w:type="spellEnd"/>
      <w:r w:rsidRPr="008A12BA">
        <w:rPr>
          <w:b/>
          <w:lang w:val="it-IT"/>
        </w:rPr>
        <w:t xml:space="preserve"> </w:t>
      </w:r>
      <w:proofErr w:type="spellStart"/>
      <w:r w:rsidRPr="008A12BA">
        <w:rPr>
          <w:b/>
          <w:lang w:val="it-IT"/>
        </w:rPr>
        <w:t>intenationaux</w:t>
      </w:r>
      <w:proofErr w:type="spellEnd"/>
      <w:r w:rsidRPr="008A12BA">
        <w:rPr>
          <w:b/>
          <w:lang w:val="it-IT"/>
        </w:rPr>
        <w:t xml:space="preserve">           </w:t>
      </w:r>
    </w:p>
    <w:p w:rsidR="00AD2121" w:rsidRPr="008A12BA" w:rsidRDefault="00AD2121" w:rsidP="00AD2121">
      <w:pPr>
        <w:ind w:left="2124" w:firstLine="2496"/>
        <w:jc w:val="both"/>
        <w:rPr>
          <w:b/>
          <w:lang w:val="it-IT"/>
        </w:rPr>
      </w:pP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3B65A274" wp14:editId="45162138">
            <wp:extent cx="762000" cy="762000"/>
            <wp:effectExtent l="0" t="0" r="0" b="0"/>
            <wp:docPr id="6" name="Immagine 6" descr="Immagine correlat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121" w:rsidRPr="008A12BA" w:rsidRDefault="00AD2121" w:rsidP="00AD2121">
      <w:pPr>
        <w:ind w:left="2124" w:firstLine="2496"/>
        <w:rPr>
          <w:b/>
          <w:lang w:val="it-IT"/>
        </w:rPr>
      </w:pPr>
      <w:r w:rsidRPr="008A12BA">
        <w:rPr>
          <w:b/>
          <w:lang w:val="it-IT"/>
        </w:rPr>
        <w:t xml:space="preserve">    </w:t>
      </w:r>
    </w:p>
    <w:p w:rsidR="009E4337" w:rsidRDefault="00AD2121" w:rsidP="00AD2121">
      <w:pPr>
        <w:ind w:left="2124"/>
        <w:rPr>
          <w:b/>
          <w:lang w:val="it-IT"/>
        </w:rPr>
      </w:pPr>
      <w:r w:rsidRPr="008A12BA">
        <w:rPr>
          <w:b/>
          <w:lang w:val="it-IT"/>
        </w:rPr>
        <w:t xml:space="preserve">     </w:t>
      </w:r>
      <w:r w:rsidRPr="002B611C">
        <w:rPr>
          <w:b/>
          <w:lang w:val="it-IT"/>
        </w:rPr>
        <w:t xml:space="preserve">Vedasi </w:t>
      </w:r>
      <w:proofErr w:type="spellStart"/>
      <w:r w:rsidRPr="002B611C">
        <w:rPr>
          <w:b/>
          <w:lang w:val="it-IT"/>
        </w:rPr>
        <w:t>irarafici</w:t>
      </w:r>
      <w:proofErr w:type="spellEnd"/>
      <w:r w:rsidRPr="002B611C">
        <w:rPr>
          <w:b/>
          <w:lang w:val="it-IT"/>
        </w:rPr>
        <w:t xml:space="preserve">   - </w:t>
      </w:r>
      <w:proofErr w:type="spellStart"/>
      <w:r w:rsidRPr="002B611C">
        <w:rPr>
          <w:b/>
          <w:lang w:val="it-IT"/>
        </w:rPr>
        <w:t>Voir</w:t>
      </w:r>
      <w:proofErr w:type="spellEnd"/>
      <w:r w:rsidRPr="002B611C">
        <w:rPr>
          <w:b/>
          <w:lang w:val="it-IT"/>
        </w:rPr>
        <w:t xml:space="preserve"> </w:t>
      </w:r>
      <w:proofErr w:type="spellStart"/>
      <w:r w:rsidRPr="002B611C">
        <w:rPr>
          <w:b/>
          <w:lang w:val="it-IT"/>
        </w:rPr>
        <w:t>les</w:t>
      </w:r>
      <w:proofErr w:type="spellEnd"/>
      <w:r w:rsidRPr="002B611C">
        <w:rPr>
          <w:b/>
          <w:lang w:val="it-IT"/>
        </w:rPr>
        <w:t xml:space="preserve"> </w:t>
      </w:r>
      <w:proofErr w:type="spellStart"/>
      <w:r w:rsidRPr="002B611C">
        <w:rPr>
          <w:b/>
          <w:lang w:val="it-IT"/>
        </w:rPr>
        <w:t>graphiques</w:t>
      </w:r>
      <w:proofErr w:type="spellEnd"/>
      <w:r w:rsidRPr="008A12BA">
        <w:rPr>
          <w:b/>
          <w:lang w:val="it-IT"/>
        </w:rPr>
        <w:t xml:space="preserve">   </w:t>
      </w: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9E4337" w:rsidRDefault="009E4337" w:rsidP="00AD2121">
      <w:pPr>
        <w:ind w:left="2124"/>
        <w:rPr>
          <w:b/>
          <w:lang w:val="it-IT"/>
        </w:rPr>
      </w:pPr>
    </w:p>
    <w:p w:rsidR="002B611C" w:rsidRPr="003D4DB9" w:rsidRDefault="002B611C" w:rsidP="002B611C">
      <w:pPr>
        <w:jc w:val="both"/>
        <w:rPr>
          <w:b/>
          <w:lang w:val="fr-LU"/>
        </w:rPr>
      </w:pPr>
    </w:p>
    <w:p w:rsidR="002B611C" w:rsidRDefault="002B611C" w:rsidP="002B611C">
      <w:pPr>
        <w:jc w:val="both"/>
        <w:rPr>
          <w:sz w:val="18"/>
        </w:rPr>
      </w:pPr>
    </w:p>
    <w:p w:rsidR="002B611C" w:rsidRPr="0026091A" w:rsidRDefault="002B611C" w:rsidP="002B611C">
      <w:pPr>
        <w:spacing w:after="240"/>
        <w:jc w:val="both"/>
        <w:rPr>
          <w:rFonts w:cs="Arial"/>
          <w:b/>
          <w:bCs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2518" w:tblpY="240"/>
        <w:tblW w:w="12582" w:type="dxa"/>
        <w:tblLook w:val="04A0" w:firstRow="1" w:lastRow="0" w:firstColumn="1" w:lastColumn="0" w:noHBand="0" w:noVBand="1"/>
      </w:tblPr>
      <w:tblGrid>
        <w:gridCol w:w="6204"/>
        <w:gridCol w:w="6378"/>
      </w:tblGrid>
      <w:tr w:rsidR="002B611C" w:rsidTr="002B611C">
        <w:tc>
          <w:tcPr>
            <w:tcW w:w="12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11C" w:rsidRPr="002B611C" w:rsidRDefault="002B611C" w:rsidP="002B611C">
            <w:pPr>
              <w:rPr>
                <w:b/>
                <w:lang w:val="it-IT"/>
              </w:rPr>
            </w:pPr>
            <w:r w:rsidRPr="002B611C">
              <w:rPr>
                <w:b/>
                <w:lang w:val="it-IT"/>
              </w:rPr>
              <w:t xml:space="preserve">Perché l’Equipe italiana propone questo esercizio per il dibattito?/ </w:t>
            </w:r>
            <w:proofErr w:type="spellStart"/>
            <w:r w:rsidRPr="002B611C">
              <w:rPr>
                <w:b/>
                <w:lang w:val="it-IT"/>
              </w:rPr>
              <w:t>Pourquoi</w:t>
            </w:r>
            <w:proofErr w:type="spellEnd"/>
            <w:r w:rsidRPr="002B611C">
              <w:rPr>
                <w:b/>
                <w:lang w:val="it-IT"/>
              </w:rPr>
              <w:t xml:space="preserve"> l’équipe </w:t>
            </w:r>
            <w:proofErr w:type="spellStart"/>
            <w:r w:rsidRPr="002B611C">
              <w:rPr>
                <w:b/>
                <w:lang w:val="it-IT"/>
              </w:rPr>
              <w:t>italienne</w:t>
            </w:r>
            <w:proofErr w:type="spellEnd"/>
            <w:r w:rsidRPr="002B611C">
              <w:rPr>
                <w:b/>
                <w:lang w:val="it-IT"/>
              </w:rPr>
              <w:t xml:space="preserve"> </w:t>
            </w:r>
            <w:proofErr w:type="spellStart"/>
            <w:r w:rsidRPr="002B611C">
              <w:rPr>
                <w:b/>
                <w:lang w:val="it-IT"/>
              </w:rPr>
              <w:t>suggère</w:t>
            </w:r>
            <w:proofErr w:type="spellEnd"/>
            <w:r w:rsidRPr="002B611C">
              <w:rPr>
                <w:b/>
                <w:lang w:val="it-IT"/>
              </w:rPr>
              <w:t xml:space="preserve"> </w:t>
            </w:r>
            <w:proofErr w:type="spellStart"/>
            <w:r w:rsidRPr="002B611C">
              <w:rPr>
                <w:b/>
                <w:lang w:val="it-IT"/>
              </w:rPr>
              <w:t>cet</w:t>
            </w:r>
            <w:proofErr w:type="spellEnd"/>
            <w:r w:rsidRPr="002B611C">
              <w:rPr>
                <w:b/>
                <w:lang w:val="it-IT"/>
              </w:rPr>
              <w:t xml:space="preserve"> </w:t>
            </w:r>
            <w:proofErr w:type="spellStart"/>
            <w:r w:rsidRPr="002B611C">
              <w:rPr>
                <w:b/>
                <w:lang w:val="it-IT"/>
              </w:rPr>
              <w:t>exercice</w:t>
            </w:r>
            <w:proofErr w:type="spellEnd"/>
            <w:r w:rsidRPr="002B611C">
              <w:rPr>
                <w:b/>
                <w:lang w:val="it-IT"/>
              </w:rPr>
              <w:t xml:space="preserve"> pour le  </w:t>
            </w:r>
            <w:proofErr w:type="spellStart"/>
            <w:r w:rsidRPr="002B611C">
              <w:rPr>
                <w:b/>
                <w:lang w:val="it-IT"/>
              </w:rPr>
              <w:t>débat</w:t>
            </w:r>
            <w:proofErr w:type="spellEnd"/>
            <w:r w:rsidRPr="002B611C">
              <w:rPr>
                <w:b/>
                <w:lang w:val="it-IT"/>
              </w:rPr>
              <w:t xml:space="preserve"> ?</w:t>
            </w:r>
          </w:p>
          <w:p w:rsidR="002B611C" w:rsidRPr="002B611C" w:rsidRDefault="002B611C" w:rsidP="002B611C">
            <w:pPr>
              <w:rPr>
                <w:b/>
                <w:lang w:val="it-IT"/>
              </w:rPr>
            </w:pPr>
          </w:p>
          <w:p w:rsidR="002B611C" w:rsidRPr="002B611C" w:rsidRDefault="002B611C" w:rsidP="002B611C">
            <w:pPr>
              <w:rPr>
                <w:b/>
                <w:sz w:val="28"/>
                <w:szCs w:val="28"/>
                <w:lang w:val="it-IT"/>
              </w:rPr>
            </w:pPr>
          </w:p>
          <w:p w:rsidR="002B611C" w:rsidRPr="002B611C" w:rsidRDefault="002B611C" w:rsidP="002B611C">
            <w:pPr>
              <w:rPr>
                <w:b/>
                <w:sz w:val="28"/>
                <w:szCs w:val="28"/>
                <w:lang w:val="it-IT"/>
              </w:rPr>
            </w:pPr>
          </w:p>
        </w:tc>
      </w:tr>
      <w:tr w:rsidR="002B611C" w:rsidRPr="002B611C" w:rsidTr="002B611C">
        <w:tc>
          <w:tcPr>
            <w:tcW w:w="6204" w:type="dxa"/>
            <w:tcBorders>
              <w:top w:val="single" w:sz="4" w:space="0" w:color="auto"/>
            </w:tcBorders>
          </w:tcPr>
          <w:p w:rsidR="002B611C" w:rsidRPr="002B611C" w:rsidRDefault="002B611C" w:rsidP="002B611C">
            <w:pPr>
              <w:rPr>
                <w:sz w:val="22"/>
                <w:szCs w:val="22"/>
                <w:lang w:val="it-IT"/>
              </w:rPr>
            </w:pPr>
            <w:r w:rsidRPr="002B611C">
              <w:rPr>
                <w:sz w:val="22"/>
                <w:szCs w:val="22"/>
                <w:lang w:val="it-IT"/>
              </w:rPr>
              <w:t xml:space="preserve">Per far riflettere il gruppo sui risultati internazionali </w:t>
            </w:r>
          </w:p>
          <w:p w:rsidR="002B611C" w:rsidRDefault="002B611C" w:rsidP="002B611C">
            <w:pPr>
              <w:rPr>
                <w:sz w:val="22"/>
                <w:szCs w:val="22"/>
                <w:lang w:val="it-IT"/>
              </w:rPr>
            </w:pPr>
            <w:r w:rsidRPr="002B611C">
              <w:rPr>
                <w:sz w:val="22"/>
                <w:szCs w:val="22"/>
                <w:lang w:val="it-IT"/>
              </w:rPr>
              <w:t>e sui seguenti elementi:</w:t>
            </w:r>
          </w:p>
          <w:p w:rsidR="002B611C" w:rsidRDefault="002B611C" w:rsidP="002B611C">
            <w:pPr>
              <w:rPr>
                <w:sz w:val="22"/>
                <w:szCs w:val="22"/>
                <w:lang w:val="it-IT"/>
              </w:rPr>
            </w:pPr>
          </w:p>
          <w:p w:rsidR="002B611C" w:rsidRDefault="000E1020" w:rsidP="000E1020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</w:t>
            </w:r>
            <w:r w:rsidRPr="000E1020">
              <w:rPr>
                <w:sz w:val="22"/>
                <w:szCs w:val="22"/>
                <w:lang w:val="it-IT"/>
              </w:rPr>
              <w:t>l testo, di facile lettura, propone un calcolo di volumi che non presenta difficoltà, essendo</w:t>
            </w:r>
            <w:r>
              <w:rPr>
                <w:sz w:val="22"/>
                <w:szCs w:val="22"/>
                <w:lang w:val="it-IT"/>
              </w:rPr>
              <w:t xml:space="preserve"> rispondente ai programmi. Può, </w:t>
            </w:r>
            <w:r w:rsidRPr="000E1020">
              <w:rPr>
                <w:sz w:val="22"/>
                <w:szCs w:val="22"/>
                <w:lang w:val="it-IT"/>
              </w:rPr>
              <w:t>invece</w:t>
            </w:r>
            <w:r>
              <w:rPr>
                <w:sz w:val="22"/>
                <w:szCs w:val="22"/>
                <w:lang w:val="it-IT"/>
              </w:rPr>
              <w:t>,</w:t>
            </w:r>
            <w:r w:rsidRPr="000E1020">
              <w:rPr>
                <w:sz w:val="22"/>
                <w:szCs w:val="22"/>
                <w:lang w:val="it-IT"/>
              </w:rPr>
              <w:t xml:space="preserve"> creare disagio il confronto di tali volumi mediante l’impostazione di disequazioni di primo grado.</w:t>
            </w:r>
          </w:p>
        </w:tc>
        <w:tc>
          <w:tcPr>
            <w:tcW w:w="6378" w:type="dxa"/>
            <w:tcBorders>
              <w:top w:val="single" w:sz="4" w:space="0" w:color="auto"/>
            </w:tcBorders>
          </w:tcPr>
          <w:p w:rsidR="002B611C" w:rsidRDefault="002B611C" w:rsidP="002B611C">
            <w:pPr>
              <w:rPr>
                <w:sz w:val="22"/>
                <w:szCs w:val="22"/>
                <w:lang w:val="fr-LU"/>
              </w:rPr>
            </w:pPr>
            <w:r w:rsidRPr="002B611C">
              <w:rPr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0E1020" w:rsidRDefault="000E1020" w:rsidP="002B611C">
            <w:pPr>
              <w:rPr>
                <w:sz w:val="22"/>
                <w:szCs w:val="22"/>
                <w:lang w:val="fr-LU"/>
              </w:rPr>
            </w:pPr>
          </w:p>
          <w:p w:rsidR="000E1020" w:rsidRDefault="000E1020" w:rsidP="002B611C">
            <w:pPr>
              <w:rPr>
                <w:sz w:val="22"/>
                <w:szCs w:val="22"/>
                <w:lang w:val="fr-LU"/>
              </w:rPr>
            </w:pPr>
            <w:r>
              <w:rPr>
                <w:sz w:val="22"/>
                <w:szCs w:val="22"/>
                <w:lang w:val="fr-LU"/>
              </w:rPr>
              <w:t>L’énoncé, facile à lire, pose un calcul des volumes qui n’a pas de difficultés, tout  dans le style des programmes scolaires.</w:t>
            </w:r>
          </w:p>
          <w:p w:rsidR="000E1020" w:rsidRPr="002B611C" w:rsidRDefault="000E1020" w:rsidP="002B611C">
            <w:pPr>
              <w:rPr>
                <w:sz w:val="22"/>
                <w:szCs w:val="22"/>
                <w:lang w:val="fr-LU"/>
              </w:rPr>
            </w:pPr>
            <w:r>
              <w:rPr>
                <w:sz w:val="22"/>
                <w:szCs w:val="22"/>
                <w:lang w:val="fr-LU"/>
              </w:rPr>
              <w:t>La comparaison des volumes, par contre, par des inéquations peut causer des difficultés..</w:t>
            </w:r>
          </w:p>
        </w:tc>
      </w:tr>
      <w:tr w:rsidR="002B611C" w:rsidRPr="000E1020" w:rsidTr="002B611C">
        <w:tc>
          <w:tcPr>
            <w:tcW w:w="6204" w:type="dxa"/>
          </w:tcPr>
          <w:p w:rsidR="002B611C" w:rsidRDefault="000E1020" w:rsidP="002B611C">
            <w:pPr>
              <w:rPr>
                <w:b/>
                <w:i/>
                <w:sz w:val="22"/>
                <w:szCs w:val="22"/>
                <w:lang w:val="it-IT"/>
              </w:rPr>
            </w:pPr>
            <w:r w:rsidRPr="000E1020">
              <w:rPr>
                <w:b/>
                <w:i/>
                <w:sz w:val="22"/>
                <w:szCs w:val="22"/>
                <w:lang w:val="it-IT"/>
              </w:rPr>
              <w:t>E i risultati che cosa ci dicono ?</w:t>
            </w:r>
          </w:p>
          <w:p w:rsidR="00752A59" w:rsidRDefault="00752A59" w:rsidP="002B611C">
            <w:pPr>
              <w:rPr>
                <w:b/>
                <w:i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Ci sono possibilità di soluzione secondo altri approcci?</w:t>
            </w:r>
          </w:p>
          <w:p w:rsidR="00752A59" w:rsidRPr="000E1020" w:rsidRDefault="00752A59" w:rsidP="002B611C">
            <w:pPr>
              <w:rPr>
                <w:b/>
                <w:i/>
                <w:sz w:val="22"/>
                <w:szCs w:val="22"/>
                <w:lang w:val="it-IT"/>
              </w:rPr>
            </w:pPr>
            <w:r>
              <w:rPr>
                <w:b/>
                <w:i/>
                <w:sz w:val="22"/>
                <w:szCs w:val="22"/>
                <w:lang w:val="it-IT"/>
              </w:rPr>
              <w:t>Proporreste una diversa formulazione del testo?</w:t>
            </w:r>
          </w:p>
        </w:tc>
        <w:tc>
          <w:tcPr>
            <w:tcW w:w="6378" w:type="dxa"/>
          </w:tcPr>
          <w:p w:rsidR="002B611C" w:rsidRDefault="000E1020" w:rsidP="002B611C">
            <w:pPr>
              <w:rPr>
                <w:b/>
                <w:i/>
                <w:sz w:val="22"/>
                <w:szCs w:val="22"/>
                <w:lang w:val="fr-LU"/>
              </w:rPr>
            </w:pPr>
            <w:r w:rsidRPr="000E1020">
              <w:rPr>
                <w:b/>
                <w:i/>
                <w:sz w:val="22"/>
                <w:szCs w:val="22"/>
                <w:lang w:val="fr-LU"/>
              </w:rPr>
              <w:t>Et les résultats quoi nous disent?</w:t>
            </w:r>
          </w:p>
          <w:p w:rsidR="00752A59" w:rsidRDefault="00752A59" w:rsidP="002B611C">
            <w:pPr>
              <w:rPr>
                <w:b/>
                <w:i/>
                <w:sz w:val="22"/>
                <w:szCs w:val="22"/>
                <w:lang w:val="fr-LU"/>
              </w:rPr>
            </w:pPr>
            <w:r>
              <w:rPr>
                <w:b/>
                <w:i/>
                <w:sz w:val="22"/>
                <w:szCs w:val="22"/>
                <w:lang w:val="fr-LU"/>
              </w:rPr>
              <w:t>Est-ce qu’il y a des différents manières de solutions ?</w:t>
            </w:r>
          </w:p>
          <w:p w:rsidR="00752A59" w:rsidRPr="000E1020" w:rsidRDefault="00752A59" w:rsidP="002B611C">
            <w:pPr>
              <w:rPr>
                <w:b/>
                <w:i/>
                <w:sz w:val="22"/>
                <w:szCs w:val="22"/>
                <w:lang w:val="fr-LU"/>
              </w:rPr>
            </w:pPr>
            <w:r>
              <w:rPr>
                <w:b/>
                <w:i/>
                <w:sz w:val="22"/>
                <w:szCs w:val="22"/>
                <w:lang w:val="fr-LU"/>
              </w:rPr>
              <w:t>Est le cas de proposer une autre formulation de l’énoncé ?</w:t>
            </w:r>
            <w:bookmarkStart w:id="0" w:name="_GoBack"/>
            <w:bookmarkEnd w:id="0"/>
          </w:p>
        </w:tc>
      </w:tr>
      <w:tr w:rsidR="002B611C" w:rsidTr="002B611C">
        <w:tc>
          <w:tcPr>
            <w:tcW w:w="6204" w:type="dxa"/>
          </w:tcPr>
          <w:p w:rsidR="002B611C" w:rsidRPr="000E1020" w:rsidRDefault="002B611C" w:rsidP="002B611C">
            <w:pPr>
              <w:rPr>
                <w:b/>
                <w:i/>
                <w:sz w:val="22"/>
                <w:szCs w:val="22"/>
                <w:lang w:val="it-IT"/>
              </w:rPr>
            </w:pPr>
            <w:r w:rsidRPr="002B611C">
              <w:rPr>
                <w:b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2B611C">
              <w:rPr>
                <w:b/>
                <w:i/>
                <w:sz w:val="22"/>
                <w:szCs w:val="22"/>
                <w:lang w:val="it-IT"/>
              </w:rPr>
              <w:tab/>
            </w:r>
            <w:r w:rsidRPr="002B611C">
              <w:rPr>
                <w:b/>
                <w:i/>
                <w:sz w:val="22"/>
                <w:szCs w:val="22"/>
                <w:lang w:val="it-IT"/>
              </w:rPr>
              <w:tab/>
            </w:r>
            <w:r w:rsidRPr="002B611C">
              <w:rPr>
                <w:b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6378" w:type="dxa"/>
          </w:tcPr>
          <w:p w:rsidR="002B611C" w:rsidRPr="002B611C" w:rsidRDefault="002B611C" w:rsidP="002B611C">
            <w:pPr>
              <w:rPr>
                <w:b/>
                <w:i/>
                <w:sz w:val="22"/>
                <w:szCs w:val="22"/>
                <w:lang w:val="fr-LU"/>
              </w:rPr>
            </w:pPr>
            <w:r w:rsidRPr="002B611C">
              <w:rPr>
                <w:b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9E4337" w:rsidRPr="002B611C" w:rsidRDefault="009E4337" w:rsidP="00AD2121">
      <w:pPr>
        <w:ind w:left="2124"/>
        <w:rPr>
          <w:sz w:val="22"/>
          <w:szCs w:val="22"/>
        </w:rPr>
      </w:pPr>
    </w:p>
    <w:sectPr w:rsidR="009E4337" w:rsidRPr="002B611C" w:rsidSect="00F14EFE">
      <w:type w:val="continuous"/>
      <w:pgSz w:w="16838" w:h="11906" w:orient="landscape"/>
      <w:pgMar w:top="1134" w:right="1417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8A" w:rsidRDefault="004F5B8A" w:rsidP="004E62FC">
      <w:r>
        <w:separator/>
      </w:r>
    </w:p>
  </w:endnote>
  <w:endnote w:type="continuationSeparator" w:id="0">
    <w:p w:rsidR="004F5B8A" w:rsidRDefault="004F5B8A" w:rsidP="004E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FC" w:rsidRPr="005B5048" w:rsidRDefault="004E62FC" w:rsidP="004E62FC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4E62FC" w:rsidRPr="00590A95" w:rsidRDefault="004E62FC" w:rsidP="004E62FC">
    <w:pPr>
      <w:pStyle w:val="Pidipagina"/>
      <w:rPr>
        <w:lang w:val="it-IT"/>
      </w:rPr>
    </w:pPr>
  </w:p>
  <w:p w:rsidR="004E62FC" w:rsidRPr="00497A15" w:rsidRDefault="004E62F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8A" w:rsidRDefault="004F5B8A" w:rsidP="004E62FC">
      <w:r>
        <w:separator/>
      </w:r>
    </w:p>
  </w:footnote>
  <w:footnote w:type="continuationSeparator" w:id="0">
    <w:p w:rsidR="004F5B8A" w:rsidRDefault="004F5B8A" w:rsidP="004E6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E1020"/>
    <w:rsid w:val="00247748"/>
    <w:rsid w:val="00290C5E"/>
    <w:rsid w:val="002B611C"/>
    <w:rsid w:val="00316E4C"/>
    <w:rsid w:val="00497A15"/>
    <w:rsid w:val="004E62FC"/>
    <w:rsid w:val="004F5B8A"/>
    <w:rsid w:val="00614246"/>
    <w:rsid w:val="00752A59"/>
    <w:rsid w:val="00781791"/>
    <w:rsid w:val="007D00A9"/>
    <w:rsid w:val="0081237F"/>
    <w:rsid w:val="00873093"/>
    <w:rsid w:val="0089018A"/>
    <w:rsid w:val="008969A4"/>
    <w:rsid w:val="008A12BA"/>
    <w:rsid w:val="009E4337"/>
    <w:rsid w:val="00AD2121"/>
    <w:rsid w:val="00AE694C"/>
    <w:rsid w:val="00B20396"/>
    <w:rsid w:val="00C1453B"/>
    <w:rsid w:val="00DC6C60"/>
    <w:rsid w:val="00E97AB9"/>
    <w:rsid w:val="00EB7EB9"/>
    <w:rsid w:val="00F14EFE"/>
    <w:rsid w:val="00F43084"/>
    <w:rsid w:val="00F9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2FC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4E6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2FC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AD2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121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2FC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4E6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2FC"/>
    <w:rPr>
      <w:rFonts w:ascii="Arial" w:eastAsia="Times New Roman" w:hAnsi="Arial" w:cs="Times New Roman"/>
      <w:sz w:val="24"/>
      <w:szCs w:val="24"/>
      <w:lang w:val="fr-FR" w:eastAsia="fr-FR"/>
    </w:rPr>
  </w:style>
  <w:style w:type="table" w:styleId="Grigliatabella">
    <w:name w:val="Table Grid"/>
    <w:basedOn w:val="Tabellanormale"/>
    <w:uiPriority w:val="39"/>
    <w:rsid w:val="00AD2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121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452FF-0AE6-4CF4-ACC9-F3095A27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/Assemblea internazionale 2016 Bergamo</vt:lpstr>
      <vt:lpstr>25 anni di  Matematica senza Frontiere/</vt:lpstr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2</cp:revision>
  <dcterms:created xsi:type="dcterms:W3CDTF">2016-05-09T06:53:00Z</dcterms:created>
  <dcterms:modified xsi:type="dcterms:W3CDTF">2016-05-09T06:53:00Z</dcterms:modified>
</cp:coreProperties>
</file>